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ArticleType"/>
      </w:pPr>
      <w:r>
        <w:t xml:space="preserve">Technical Feature</w:t>
      </w:r>
      <w:r>
        <w:rPr>
          <w:i/>
          <w:iCs/>
          <w:color w:val="505C68"/>
        </w:rPr>
        <w:t xml:space="preserve">  [or Review Article, Tutorial, Case Study, Expert Perspective]</w:t>
      </w:r>
    </w:p>
    <w:p>
      <w:pPr>
        <w:pStyle w:val="Title"/>
      </w:pPr>
      <w:r>
        <w:t xml:space="preserve">Title of the Article: Short, Clear and Engaging</w:t>
      </w:r>
    </w:p>
    <w:p>
      <w:r>
        <w:rPr>
          <w:i/>
          <w:iCs/>
          <w:color w:val="505C68"/>
        </w:rPr>
        <w:t xml:space="preserve">Author details are removed for double-blind review. Give them, with short biographies, on the separate title page.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B9C1C9" w:sz="4"/>
              <w:left w:val="single" w:color="B9C1C9" w:sz="4"/>
              <w:bottom w:val="single" w:color="B9C1C9" w:sz="4"/>
              <w:right w:val="single" w:color="B9C1C9" w:sz="4"/>
            </w:tcBorders>
            <w:shd w:fill="EEF6F5" w:color="auto" w:val="clear"/>
            <w:tcMar>
              <w:top w:type="dxa" w:w="100"/>
              <w:left w:type="dxa" w:w="140"/>
              <w:bottom w:type="dxa" w:w="60"/>
              <w:right w:type="dxa" w:w="140"/>
            </w:tcMar>
          </w:tcPr>
          <w:p>
            <w:pPr>
              <w:spacing w:after="40"/>
            </w:pPr>
            <w:r>
              <w:rPr>
                <w:b/>
                <w:bCs/>
                <w:color w:val="0C8375"/>
                <w:sz w:val="18"/>
                <w:szCs w:val="18"/>
              </w:rPr>
              <w:t xml:space="preserve">Length and content limits</w:t>
            </w:r>
            <w:r>
              <w:rPr>
                <w:i/>
                <w:iCs/>
                <w:color w:val="505C68"/>
                <w:sz w:val="18"/>
                <w:szCs w:val="18"/>
              </w:rPr>
              <w:t xml:space="preserve">  (delete this box before submitting)</w:t>
            </w:r>
          </w:p>
          <w:p>
            <w:pPr>
              <w:pStyle w:val="ListParagraph"/>
              <w:numPr>
                <w:ilvl w:val="0"/>
                <w:numId w:val="2"/>
              </w:numPr>
              <w:spacing w:after="20"/>
            </w:pPr>
            <w:r>
              <w:rPr>
                <w:sz w:val="18"/>
                <w:szCs w:val="18"/>
              </w:rPr>
              <w:t xml:space="preserve">No more than 5 pages in this template, including figures, tables and references: about 4,500 words of main text. Expert Perspectives: no more than 3 pages.</w:t>
            </w:r>
          </w:p>
          <w:p>
            <w:pPr>
              <w:pStyle w:val="ListParagraph"/>
              <w:numPr>
                <w:ilvl w:val="0"/>
                <w:numId w:val="2"/>
              </w:numPr>
              <w:spacing w:after="20"/>
            </w:pPr>
            <w:r>
              <w:rPr>
                <w:sz w:val="18"/>
                <w:szCs w:val="18"/>
              </w:rPr>
              <w:t xml:space="preserve">No more than 6 figures and tables combined, 3 displayed equations and 15 references. No appendices.</w:t>
            </w:r>
          </w:p>
          <w:p>
            <w:pPr>
              <w:pStyle w:val="ListParagraph"/>
              <w:numPr>
                <w:ilvl w:val="0"/>
                <w:numId w:val="2"/>
              </w:numPr>
              <w:spacing w:after="20"/>
            </w:pPr>
            <w:r>
              <w:rPr>
                <w:sz w:val="18"/>
                <w:szCs w:val="18"/>
              </w:rPr>
              <w:t xml:space="preserve">Present only the key results that support the message. Manuscripts over these limits are returned before review.</w:t>
            </w:r>
          </w:p>
        </w:tc>
      </w:tr>
    </w:tbl>
    <w:p>
      <w:pPr>
        <w:pStyle w:val="AbstractHeading"/>
      </w:pPr>
      <w:r>
        <w:t xml:space="preserve">Abstract</w:t>
      </w:r>
    </w:p>
    <w:p>
      <w:pPr>
        <w:pStyle w:val="Abstract"/>
      </w:pPr>
      <w:r>
        <w:rPr>
          <w:i/>
          <w:iCs/>
          <w:color w:val="505C68"/>
        </w:rPr>
        <w:t xml:space="preserve">In no more than 150 words, say what the article is about, why it matters now, and what readers will take away. Do not cite references or use equations in the abstract.</w:t>
      </w:r>
    </w:p>
    <w:p>
      <w:pPr>
        <w:pStyle w:val="Keywords"/>
        <w:sectPr>
          <w:headerReference w:type="default" r:id="rId6"/>
          <w:headerReference w:type="first" r:id="rId7"/>
          <w:footerReference w:type="first" r:id="rId8"/>
          <w:pgSz w:w="11906" w:h="16838" w:orient="portrait"/>
          <w:pgMar w:top="1134" w:right="1134" w:bottom="1134" w:left="1134" w:header="567" w:footer="567" w:gutter="0"/>
          <w:lnNumType w:countBy="1" w:restart="continuous"/>
          <w:pgNumType/>
          <w:titlePg/>
          <w:docGrid w:linePitch="360"/>
        </w:sectPr>
      </w:pPr>
      <w:r>
        <w:rPr>
          <w:b/>
          <w:bCs/>
        </w:rPr>
        <w:t xml:space="preserve">Keywords: </w:t>
      </w:r>
      <w:r>
        <w:rPr>
          <w:i/>
          <w:iCs/>
          <w:color w:val="505C68"/>
        </w:rPr>
        <w:t xml:space="preserve">keyword one; keyword two; keyword three; keyword four</w:t>
      </w:r>
    </w:p>
    <w:p>
      <w:pPr>
        <w:pStyle w:val="Heading1"/>
      </w:pPr>
      <w:r>
        <w:t xml:space="preserve">1 Introduction</w:t>
      </w:r>
    </w:p>
    <w:p>
      <w:r>
        <w:rPr>
          <w:i/>
          <w:iCs/>
          <w:color w:val="505C68"/>
        </w:rPr>
        <w:t xml:space="preserve">Open with the problem and why it matters now, before any technical detail. Write for readers outside your specialism: researchers, engineers, practitioners and decision-makers. Close the introduction with what the article offers the reader. Cite sources by number in square brackets, in order of first citation [1].</w:t>
      </w:r>
    </w:p>
    <w:p>
      <w:r>
        <w:rPr>
          <w:i/>
          <w:iCs/>
          <w:color w:val="505C68"/>
        </w:rPr>
        <w:t xml:space="preserve">Define every abbreviation and acronym at first use in the text, even if it is already defined in the abstract, and avoid abbreviations in the title. Use italics for emphasis; do not underline. Apply the built-in Heading 1 and Heading 2 styles, and do not change font sizes or spacing to fit the page limit.</w:t>
      </w:r>
    </w:p>
    <w:p>
      <w:pPr>
        <w:pStyle w:val="Heading1"/>
      </w:pPr>
      <w:r>
        <w:t xml:space="preserve">2 Background</w:t>
      </w:r>
    </w:p>
    <w:p>
      <w:r>
        <w:rPr>
          <w:i/>
          <w:iCs/>
          <w:color w:val="505C68"/>
        </w:rPr>
        <w:t xml:space="preserve">Give the context a non-specialist reader needs: the state of practice, earlier approaches and the gap this article addresses [2], [3].</w:t>
      </w:r>
    </w:p>
    <w:tbl>
      <w:tblPr>
        <w:tblW w:type="dxa" w:w="464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49"/>
      </w:tblGrid>
      <w:tr>
        <w:trPr>
          <w:cantSplit/>
        </w:trPr>
        <w:tc>
          <w:tcPr>
            <w:tcW w:type="dxa" w:w="4649"/>
            <w:tcBorders>
              <w:top w:val="single" w:color="0C8375" w:sz="6"/>
              <w:left w:val="single" w:color="0C8375" w:sz="6"/>
              <w:bottom w:val="single" w:color="0C8375" w:sz="6"/>
              <w:right w:val="single" w:color="0C8375" w:sz="6"/>
            </w:tcBorders>
            <w:shd w:fill="F3F9F8" w:color="auto" w:val="clear"/>
            <w:tcMar>
              <w:top w:type="dxa" w:w="100"/>
              <w:left w:type="dxa" w:w="140"/>
              <w:bottom w:type="dxa" w:w="60"/>
              <w:right w:type="dxa" w:w="140"/>
            </w:tcMar>
          </w:tcPr>
          <w:p>
            <w:pPr>
              <w:pStyle w:val="Sidebar"/>
            </w:pPr>
            <w:r>
              <w:rPr>
                <w:b/>
                <w:bCs/>
                <w:color w:val="0C8375"/>
              </w:rPr>
              <w:t xml:space="preserve">Sidebar: Key Terms</w:t>
            </w:r>
          </w:p>
          <w:p>
            <w:pPr>
              <w:pStyle w:val="Sidebar"/>
            </w:pPr>
            <w:r>
              <w:rPr>
                <w:i/>
                <w:iCs/>
                <w:color w:val="505C68"/>
              </w:rPr>
              <w:t xml:space="preserve">Put background that specialists can skip in a sidebar of no more than 300 words, and refer to it in the text. A sidebar may hold definitions, a short history, or a summary of a standard.</w:t>
            </w:r>
          </w:p>
        </w:tc>
      </w:tr>
    </w:tbl>
    <w:p>
      <w:pPr>
        <w:pStyle w:val="Heading1"/>
      </w:pPr>
      <w:r>
        <w:t xml:space="preserve">3 Approach</w:t>
      </w:r>
    </w:p>
    <w:p>
      <w:r>
        <w:rPr>
          <w:i/>
          <w:iCs/>
          <w:color w:val="505C68"/>
        </w:rPr>
        <w:t xml:space="preserve">Explain each idea in words first, using a figure where it helps (Figure 1). Describe the system, method or framework at the level a practitioner needs to understand and apply it.</w:t>
      </w:r>
    </w:p>
    <w:p>
      <w:pPr>
        <w:pStyle w:val="Heading2"/>
      </w:pPr>
      <w:r>
        <w:t xml:space="preserve">3.1 Equations</w:t>
      </w:r>
    </w:p>
    <w:p>
      <w:r>
        <w:rPr>
          <w:i/>
          <w:iCs/>
          <w:color w:val="505C68"/>
        </w:rPr>
        <w:t xml:space="preserve">Keep equations to a minimum: no more than 3 displayed equations, and only where they are essential. Number them consecutively, with the number in parentheses at the right margin, as in Equation (1). Define every symbol before or immediately after the equation, and italicise variables.</w:t>
      </w:r>
    </w:p>
    <w:p>
      <w:pPr>
        <w:tabs>
          <w:tab w:val="center" w:pos="2324"/>
          <w:tab w:val="right" w:pos="4649"/>
        </w:tabs>
      </w:pPr>
      <w:r>
        <w:t xml:space="preserve">	</w:t>
      </w:r>
      <m:oMath>
        <m:r>
          <m:t>ŷ = arg max P(y | x)</m:t>
        </m:r>
      </m:oMath>
      <w:r>
        <w:t xml:space="preserve">	(1)</w:t>
      </w:r>
    </w:p>
    <w:p>
      <w:pPr>
        <w:pStyle w:val="Heading2"/>
      </w:pPr>
      <w:r>
        <w:t xml:space="preserve">3.2 Algorithms</w:t>
      </w:r>
    </w:p>
    <w:p>
      <w:r>
        <w:rPr>
          <w:i/>
          <w:iCs/>
          <w:color w:val="505C68"/>
        </w:rPr>
        <w:t xml:space="preserve">Number algorithms and give each a short title, as in Algorithm 1. Set them off with rules above the title and below the last line, and prefer clear pseudocode to program code.</w:t>
      </w:r>
    </w:p>
    <w:p>
      <w:pPr>
        <w:keepNext/>
        <w:pBdr>
          <w:top w:val="single" w:color="101B27" w:sz="8"/>
          <w:bottom w:val="single" w:color="101B27" w:sz="4"/>
        </w:pBdr>
        <w:spacing w:after="40" w:before="120"/>
      </w:pPr>
      <w:r>
        <w:rPr>
          <w:b/>
          <w:bCs/>
          <w:sz w:val="18"/>
          <w:szCs w:val="18"/>
        </w:rPr>
        <w:t xml:space="preserve">Algorithm 1. </w:t>
      </w:r>
      <w:r>
        <w:rPr>
          <w:sz w:val="18"/>
          <w:szCs w:val="18"/>
        </w:rPr>
        <w:t xml:space="preserve">A short, descriptive title</w:t>
      </w:r>
    </w:p>
    <w:p>
      <w:pPr>
        <w:keepNext/>
        <w:tabs>
          <w:tab w:val="left" w:pos="340"/>
        </w:tabs>
        <w:spacing w:after="0"/>
      </w:pPr>
      <w:r>
        <w:rPr>
          <w:color w:val="505C68"/>
          <w:sz w:val="17"/>
          <w:szCs w:val="17"/>
        </w:rPr>
        <w:t xml:space="preserve">1:	</w:t>
      </w:r>
      <w:r>
        <w:rPr>
          <w:sz w:val="17"/>
          <w:szCs w:val="17"/>
        </w:rPr>
        <w:t xml:space="preserve">Input: the data set D and the threshold τ</w:t>
      </w:r>
    </w:p>
    <w:p>
      <w:pPr>
        <w:keepNext/>
        <w:tabs>
          <w:tab w:val="left" w:pos="340"/>
        </w:tabs>
        <w:spacing w:after="0"/>
      </w:pPr>
      <w:r>
        <w:rPr>
          <w:color w:val="505C68"/>
          <w:sz w:val="17"/>
          <w:szCs w:val="17"/>
        </w:rPr>
        <w:t xml:space="preserve">2:	</w:t>
      </w:r>
      <w:r>
        <w:rPr>
          <w:sz w:val="17"/>
          <w:szCs w:val="17"/>
        </w:rPr>
        <w:t xml:space="preserve">Output: the selected items S</w:t>
      </w:r>
    </w:p>
    <w:p>
      <w:pPr>
        <w:keepNext/>
        <w:tabs>
          <w:tab w:val="left" w:pos="340"/>
        </w:tabs>
        <w:spacing w:after="0"/>
      </w:pPr>
      <w:r>
        <w:rPr>
          <w:color w:val="505C68"/>
          <w:sz w:val="17"/>
          <w:szCs w:val="17"/>
        </w:rPr>
        <w:t xml:space="preserve">3:	</w:t>
      </w:r>
      <w:r>
        <w:rPr>
          <w:sz w:val="17"/>
          <w:szCs w:val="17"/>
        </w:rPr>
        <w:t xml:space="preserve">S ← ∅</w:t>
      </w:r>
    </w:p>
    <w:p>
      <w:pPr>
        <w:keepNext/>
        <w:tabs>
          <w:tab w:val="left" w:pos="340"/>
        </w:tabs>
        <w:spacing w:after="0"/>
      </w:pPr>
      <w:r>
        <w:rPr>
          <w:color w:val="505C68"/>
          <w:sz w:val="17"/>
          <w:szCs w:val="17"/>
        </w:rPr>
        <w:t xml:space="preserve">4:	</w:t>
      </w:r>
      <w:r>
        <w:rPr>
          <w:sz w:val="17"/>
          <w:szCs w:val="17"/>
        </w:rPr>
        <w:t xml:space="preserve">for each item x in D do</w:t>
      </w:r>
    </w:p>
    <w:p>
      <w:pPr>
        <w:keepNext/>
        <w:tabs>
          <w:tab w:val="left" w:pos="340"/>
        </w:tabs>
        <w:spacing w:after="0"/>
      </w:pPr>
      <w:r>
        <w:rPr>
          <w:color w:val="505C68"/>
          <w:sz w:val="17"/>
          <w:szCs w:val="17"/>
        </w:rPr>
        <w:t xml:space="preserve">5:	</w:t>
      </w:r>
      <w:r>
        <w:rPr>
          <w:sz w:val="17"/>
          <w:szCs w:val="17"/>
        </w:rPr>
        <w:t xml:space="preserve">    if score(x) ≥ τ then add x to S</w:t>
      </w:r>
    </w:p>
    <w:p>
      <w:pPr>
        <w:keepNext/>
        <w:tabs>
          <w:tab w:val="left" w:pos="340"/>
        </w:tabs>
        <w:spacing w:after="0"/>
      </w:pPr>
      <w:r>
        <w:rPr>
          <w:color w:val="505C68"/>
          <w:sz w:val="17"/>
          <w:szCs w:val="17"/>
        </w:rPr>
        <w:t xml:space="preserve">6:	</w:t>
      </w:r>
      <w:r>
        <w:rPr>
          <w:sz w:val="17"/>
          <w:szCs w:val="17"/>
        </w:rPr>
        <w:t xml:space="preserve">end for</w:t>
      </w:r>
    </w:p>
    <w:p>
      <w:pPr>
        <w:keepNext w:val="false"/>
        <w:pBdr>
          <w:bottom w:val="single" w:color="101B27" w:sz="8"/>
        </w:pBdr>
        <w:tabs>
          <w:tab w:val="left" w:pos="340"/>
        </w:tabs>
        <w:spacing w:after="0"/>
      </w:pPr>
      <w:r>
        <w:rPr>
          <w:color w:val="505C68"/>
          <w:sz w:val="17"/>
          <w:szCs w:val="17"/>
        </w:rPr>
        <w:t xml:space="preserve">7:	</w:t>
      </w:r>
      <w:r>
        <w:rPr>
          <w:sz w:val="17"/>
          <w:szCs w:val="17"/>
        </w:rPr>
        <w:t xml:space="preserve">return S</w:t>
      </w:r>
    </w:p>
    <w:p>
      <w:pPr>
        <w:spacing w:after="60"/>
      </w:pPr>
    </w:p>
    <w:tbl>
      <w:tblPr>
        <w:tblW w:type="dxa" w:w="464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49"/>
      </w:tblGrid>
      <w:tr>
        <w:trPr>
          <w:cantSplit/>
          <w:trHeight w:val="2600" w:hRule="atLeast"/>
        </w:trPr>
        <w:tc>
          <w:tcPr>
            <w:tcW w:type="dxa" w:w="4649"/>
            <w:tcBorders>
              <w:top w:val="single" w:color="B9C1C9" w:sz="4"/>
              <w:left w:val="single" w:color="B9C1C9" w:sz="4"/>
              <w:bottom w:val="single" w:color="B9C1C9" w:sz="4"/>
              <w:right w:val="single" w:color="B9C1C9" w:sz="4"/>
            </w:tcBorders>
            <w:vAlign w:val="center"/>
          </w:tcPr>
          <w:p>
            <w:pPr>
              <w:spacing w:after="0"/>
              <w:jc w:val="center"/>
            </w:pPr>
            <w:r>
              <w:rPr>
                <w:i/>
                <w:iCs/>
                <w:color w:val="505C68"/>
              </w:rPr>
              <w:t xml:space="preserve">[Insert figure here]</w:t>
            </w:r>
          </w:p>
        </w:tc>
      </w:tr>
    </w:tbl>
    <w:p>
      <w:pPr>
        <w:pStyle w:val="Caption"/>
      </w:pPr>
      <w:r>
        <w:rPr>
          <w:b/>
          <w:bCs/>
        </w:rPr>
        <w:t xml:space="preserve">Figure 1. </w:t>
      </w:r>
      <w:r>
        <w:t xml:space="preserve">Figure captions go below the figure. Use figures to explain ideas, such as architectures, workflows and comparisons. No more than 6 figures and tables combined.</w:t>
      </w:r>
    </w:p>
    <w:p>
      <w:pPr>
        <w:pStyle w:val="Heading1"/>
      </w:pPr>
      <w:r>
        <w:t xml:space="preserve">4 Results</w:t>
      </w:r>
    </w:p>
    <w:p>
      <w:r>
        <w:rPr>
          <w:i/>
          <w:iCs/>
          <w:color w:val="505C68"/>
        </w:rPr>
        <w:t xml:space="preserve">Present only the key results that support the article’s message, usually in one or two figures or a single table such as Table 1. Parameter sweeps, ablations and long result tables belong in a journal article.</w:t>
      </w:r>
    </w:p>
    <w:p>
      <w:pPr>
        <w:pStyle w:val="Caption"/>
        <w:keepNext/>
      </w:pPr>
      <w:r>
        <w:rPr>
          <w:b/>
          <w:bCs/>
        </w:rPr>
        <w:t xml:space="preserve">Table 1. </w:t>
      </w:r>
      <w:r>
        <w:t xml:space="preserve">Table captions go above the table. Use horizontal rules only.</w:t>
      </w:r>
    </w:p>
    <w:tbl>
      <w:tblPr>
        <w:tblW w:type="dxa" w:w="464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49"/>
        <w:gridCol w:w="1000"/>
        <w:gridCol w:w="1000"/>
        <w:gridCol w:w="1000"/>
      </w:tblGrid>
      <w:tr>
        <w:trPr>
          <w:tblHeader/>
        </w:trPr>
        <w:tc>
          <w:tcPr>
            <w:tcW w:type="dxa" w:w="1649"/>
            <w:tcBorders>
              <w:top w:val="single" w:color="101B27" w:sz="12"/>
              <w:left w:val="none" w:color="FFFFFF" w:sz="0"/>
              <w:bottom w:val="single" w:color="101B27" w:sz="6"/>
              <w:right w:val="none" w:color="FFFFFF" w:sz="0"/>
            </w:tcBorders>
          </w:tcPr>
          <w:p>
            <w:pPr>
              <w:pStyle w:val="TableText"/>
              <w:jc w:val="left"/>
            </w:pPr>
            <w:r>
              <w:rPr>
                <w:b/>
                <w:bCs/>
              </w:rPr>
              <w:t xml:space="preserve">Method</w:t>
            </w:r>
          </w:p>
        </w:tc>
        <w:tc>
          <w:tcPr>
            <w:tcW w:type="dxa" w:w="1000"/>
            <w:tcBorders>
              <w:top w:val="single" w:color="101B27" w:sz="12"/>
              <w:left w:val="none" w:color="FFFFFF" w:sz="0"/>
              <w:bottom w:val="single" w:color="101B27" w:sz="6"/>
              <w:right w:val="none" w:color="FFFFFF" w:sz="0"/>
            </w:tcBorders>
          </w:tcPr>
          <w:p>
            <w:pPr>
              <w:pStyle w:val="TableText"/>
              <w:jc w:val="center"/>
            </w:pPr>
            <w:r>
              <w:rPr>
                <w:b/>
                <w:bCs/>
              </w:rPr>
              <w:t xml:space="preserve">Precision</w:t>
            </w:r>
          </w:p>
        </w:tc>
        <w:tc>
          <w:tcPr>
            <w:tcW w:type="dxa" w:w="1000"/>
            <w:tcBorders>
              <w:top w:val="single" w:color="101B27" w:sz="12"/>
              <w:left w:val="none" w:color="FFFFFF" w:sz="0"/>
              <w:bottom w:val="single" w:color="101B27" w:sz="6"/>
              <w:right w:val="none" w:color="FFFFFF" w:sz="0"/>
            </w:tcBorders>
          </w:tcPr>
          <w:p>
            <w:pPr>
              <w:pStyle w:val="TableText"/>
              <w:jc w:val="center"/>
            </w:pPr>
            <w:r>
              <w:rPr>
                <w:b/>
                <w:bCs/>
              </w:rPr>
              <w:t xml:space="preserve">Recall</w:t>
            </w:r>
          </w:p>
        </w:tc>
        <w:tc>
          <w:tcPr>
            <w:tcW w:type="dxa" w:w="1000"/>
            <w:tcBorders>
              <w:top w:val="single" w:color="101B27" w:sz="12"/>
              <w:left w:val="none" w:color="FFFFFF" w:sz="0"/>
              <w:bottom w:val="single" w:color="101B27" w:sz="6"/>
              <w:right w:val="none" w:color="FFFFFF" w:sz="0"/>
            </w:tcBorders>
          </w:tcPr>
          <w:p>
            <w:pPr>
              <w:pStyle w:val="TableText"/>
              <w:jc w:val="center"/>
            </w:pPr>
            <w:r>
              <w:rPr>
                <w:b/>
                <w:bCs/>
              </w:rPr>
              <w:t xml:space="preserve">F1</w:t>
            </w:r>
          </w:p>
        </w:tc>
      </w:tr>
      <w:tr>
        <w:trPr>
          <w:tblHeader w:val="off"/>
        </w:trPr>
        <w:tc>
          <w:tcPr>
            <w:tcW w:type="dxa" w:w="1649"/>
            <w:tcBorders>
              <w:top w:val="none" w:color="FFFFFF" w:sz="0"/>
              <w:left w:val="none" w:color="FFFFFF" w:sz="0"/>
              <w:bottom w:val="none" w:color="FFFFFF" w:sz="0"/>
              <w:right w:val="none" w:color="FFFFFF" w:sz="0"/>
            </w:tcBorders>
          </w:tcPr>
          <w:p>
            <w:pPr>
              <w:pStyle w:val="TableText"/>
              <w:jc w:val="left"/>
            </w:pPr>
            <w:r>
              <w:rPr>
                <w:b w:val="false"/>
                <w:bCs w:val="false"/>
              </w:rPr>
              <w:t xml:space="preserve">Baseline</w:t>
            </w:r>
          </w:p>
        </w:tc>
        <w:tc>
          <w:tcPr>
            <w:tcW w:type="dxa" w:w="1000"/>
            <w:tcBorders>
              <w:top w:val="none" w:color="FFFFFF" w:sz="0"/>
              <w:left w:val="none" w:color="FFFFFF" w:sz="0"/>
              <w:bottom w:val="none" w:color="FFFFFF" w:sz="0"/>
              <w:right w:val="none" w:color="FFFFFF" w:sz="0"/>
            </w:tcBorders>
          </w:tcPr>
          <w:p>
            <w:pPr>
              <w:pStyle w:val="TableText"/>
              <w:jc w:val="center"/>
            </w:pPr>
            <w:r>
              <w:rPr>
                <w:b w:val="false"/>
                <w:bCs w:val="false"/>
              </w:rPr>
              <w:t xml:space="preserve">0.81</w:t>
            </w:r>
          </w:p>
        </w:tc>
        <w:tc>
          <w:tcPr>
            <w:tcW w:type="dxa" w:w="1000"/>
            <w:tcBorders>
              <w:top w:val="none" w:color="FFFFFF" w:sz="0"/>
              <w:left w:val="none" w:color="FFFFFF" w:sz="0"/>
              <w:bottom w:val="none" w:color="FFFFFF" w:sz="0"/>
              <w:right w:val="none" w:color="FFFFFF" w:sz="0"/>
            </w:tcBorders>
          </w:tcPr>
          <w:p>
            <w:pPr>
              <w:pStyle w:val="TableText"/>
              <w:jc w:val="center"/>
            </w:pPr>
            <w:r>
              <w:rPr>
                <w:b w:val="false"/>
                <w:bCs w:val="false"/>
              </w:rPr>
              <w:t xml:space="preserve">0.77</w:t>
            </w:r>
          </w:p>
        </w:tc>
        <w:tc>
          <w:tcPr>
            <w:tcW w:type="dxa" w:w="1000"/>
            <w:tcBorders>
              <w:top w:val="none" w:color="FFFFFF" w:sz="0"/>
              <w:left w:val="none" w:color="FFFFFF" w:sz="0"/>
              <w:bottom w:val="none" w:color="FFFFFF" w:sz="0"/>
              <w:right w:val="none" w:color="FFFFFF" w:sz="0"/>
            </w:tcBorders>
          </w:tcPr>
          <w:p>
            <w:pPr>
              <w:pStyle w:val="TableText"/>
              <w:jc w:val="center"/>
            </w:pPr>
            <w:r>
              <w:rPr>
                <w:b w:val="false"/>
                <w:bCs w:val="false"/>
              </w:rPr>
              <w:t xml:space="preserve">0.79</w:t>
            </w:r>
          </w:p>
        </w:tc>
      </w:tr>
      <w:tr>
        <w:trPr>
          <w:tblHeader w:val="off"/>
        </w:trPr>
        <w:tc>
          <w:tcPr>
            <w:tcW w:type="dxa" w:w="1649"/>
            <w:tcBorders>
              <w:top w:val="none" w:color="FFFFFF" w:sz="0"/>
              <w:left w:val="none" w:color="FFFFFF" w:sz="0"/>
              <w:bottom w:val="single" w:color="101B27" w:sz="12"/>
              <w:right w:val="none" w:color="FFFFFF" w:sz="0"/>
            </w:tcBorders>
          </w:tcPr>
          <w:p>
            <w:pPr>
              <w:pStyle w:val="TableText"/>
              <w:jc w:val="left"/>
            </w:pPr>
            <w:r>
              <w:rPr>
                <w:b w:val="false"/>
                <w:bCs w:val="false"/>
              </w:rPr>
              <w:t xml:space="preserve">Proposed</w:t>
            </w:r>
          </w:p>
        </w:tc>
        <w:tc>
          <w:tcPr>
            <w:tcW w:type="dxa" w:w="1000"/>
            <w:tcBorders>
              <w:top w:val="none" w:color="FFFFFF" w:sz="0"/>
              <w:left w:val="none" w:color="FFFFFF" w:sz="0"/>
              <w:bottom w:val="single" w:color="101B27" w:sz="12"/>
              <w:right w:val="none" w:color="FFFFFF" w:sz="0"/>
            </w:tcBorders>
          </w:tcPr>
          <w:p>
            <w:pPr>
              <w:pStyle w:val="TableText"/>
              <w:jc w:val="center"/>
            </w:pPr>
            <w:r>
              <w:rPr>
                <w:b w:val="false"/>
                <w:bCs w:val="false"/>
              </w:rPr>
              <w:t xml:space="preserve">0.88</w:t>
            </w:r>
          </w:p>
        </w:tc>
        <w:tc>
          <w:tcPr>
            <w:tcW w:type="dxa" w:w="1000"/>
            <w:tcBorders>
              <w:top w:val="none" w:color="FFFFFF" w:sz="0"/>
              <w:left w:val="none" w:color="FFFFFF" w:sz="0"/>
              <w:bottom w:val="single" w:color="101B27" w:sz="12"/>
              <w:right w:val="none" w:color="FFFFFF" w:sz="0"/>
            </w:tcBorders>
          </w:tcPr>
          <w:p>
            <w:pPr>
              <w:pStyle w:val="TableText"/>
              <w:jc w:val="center"/>
            </w:pPr>
            <w:r>
              <w:rPr>
                <w:b w:val="false"/>
                <w:bCs w:val="false"/>
              </w:rPr>
              <w:t xml:space="preserve">0.85</w:t>
            </w:r>
          </w:p>
        </w:tc>
        <w:tc>
          <w:tcPr>
            <w:tcW w:type="dxa" w:w="1000"/>
            <w:tcBorders>
              <w:top w:val="none" w:color="FFFFFF" w:sz="0"/>
              <w:left w:val="none" w:color="FFFFFF" w:sz="0"/>
              <w:bottom w:val="single" w:color="101B27" w:sz="12"/>
              <w:right w:val="none" w:color="FFFFFF" w:sz="0"/>
            </w:tcBorders>
          </w:tcPr>
          <w:p>
            <w:pPr>
              <w:pStyle w:val="TableText"/>
              <w:jc w:val="center"/>
            </w:pPr>
            <w:r>
              <w:rPr>
                <w:b w:val="false"/>
                <w:bCs w:val="false"/>
              </w:rPr>
              <w:t xml:space="preserve">0.86</w:t>
            </w:r>
          </w:p>
        </w:tc>
      </w:tr>
    </w:tbl>
    <w:p>
      <w:pPr>
        <w:pStyle w:val="Heading2"/>
      </w:pPr>
      <w:r>
        <w:t xml:space="preserve">4.1 Preparing figures and tables</w:t>
      </w:r>
    </w:p>
    <w:p>
      <w:pPr>
        <w:pStyle w:val="ListParagraph"/>
        <w:numPr>
          <w:ilvl w:val="0"/>
          <w:numId w:val="2"/>
        </w:numPr>
      </w:pPr>
      <w:r>
        <w:rPr>
          <w:i/>
          <w:iCs/>
          <w:color w:val="505C68"/>
        </w:rPr>
        <w:t xml:space="preserve">Supply photographs and colour or greyscale figures at 300 dpi or more, and line art at 600 dpi, or use vector graphics (PDF, EPS, SVG). Submit each figure as a separate file as well.</w:t>
      </w:r>
    </w:p>
    <w:p>
      <w:pPr>
        <w:pStyle w:val="ListParagraph"/>
        <w:numPr>
          <w:ilvl w:val="0"/>
          <w:numId w:val="2"/>
        </w:numPr>
      </w:pPr>
      <w:r>
        <w:rPr>
          <w:i/>
          <w:iCs/>
          <w:color w:val="505C68"/>
        </w:rPr>
        <w:t xml:space="preserve">Size figures to one column (about 85 mm) or the full page width (about 175 mm). Text in figures should be 8–10 pt at print size, in a standard font such as Times New Roman, Arial or Helvetica.</w:t>
      </w:r>
    </w:p>
    <w:p>
      <w:pPr>
        <w:pStyle w:val="ListParagraph"/>
        <w:numPr>
          <w:ilvl w:val="0"/>
          <w:numId w:val="2"/>
        </w:numPr>
      </w:pPr>
      <w:r>
        <w:rPr>
          <w:i/>
          <w:iCs/>
          <w:color w:val="505C68"/>
        </w:rPr>
        <w:t xml:space="preserve">Label axes with words and units in parentheses, such as “Latency (ms)”, not symbols or units alone.</w:t>
      </w:r>
    </w:p>
    <w:p>
      <w:pPr>
        <w:pStyle w:val="ListParagraph"/>
        <w:numPr>
          <w:ilvl w:val="0"/>
          <w:numId w:val="2"/>
        </w:numPr>
      </w:pPr>
      <w:r>
        <w:rPr>
          <w:i/>
          <w:iCs/>
          <w:color w:val="505C68"/>
        </w:rPr>
        <w:t xml:space="preserve">Label the parts of a multipart figure (a), (b), (c) beneath each part. Do not draw borders around figures or put captions inside them.</w:t>
      </w:r>
    </w:p>
    <w:p>
      <w:pPr>
        <w:pStyle w:val="ListParagraph"/>
        <w:numPr>
          <w:ilvl w:val="0"/>
          <w:numId w:val="2"/>
        </w:numPr>
      </w:pPr>
      <w:r>
        <w:rPr>
          <w:i/>
          <w:iCs/>
          <w:color w:val="505C68"/>
        </w:rPr>
        <w:t xml:space="preserve">Cite every figure and table in the text, and place it near its first mention. Figures in colour appear in colour online.</w:t>
      </w:r>
    </w:p>
    <w:p>
      <w:pPr>
        <w:pStyle w:val="Heading1"/>
      </w:pPr>
      <w:r>
        <w:t xml:space="preserve">5 Discussion</w:t>
      </w:r>
    </w:p>
    <w:p>
      <w:r>
        <w:rPr>
          <w:i/>
          <w:iCs/>
          <w:color w:val="505C68"/>
        </w:rPr>
        <w:t xml:space="preserve">Explain what the results mean in practice, state the limitations honestly, and describe what remains unsolved and where research and practice should go next.</w:t>
      </w:r>
    </w:p>
    <w:p>
      <w:pPr>
        <w:pStyle w:val="Heading1"/>
      </w:pPr>
      <w:r>
        <w:t xml:space="preserve">6 Conclusion</w:t>
      </w:r>
    </w:p>
    <w:p>
      <w:r>
        <w:rPr>
          <w:i/>
          <w:iCs/>
          <w:color w:val="505C68"/>
        </w:rPr>
        <w:t xml:space="preserve">Summarise the take-away message in a short paragraph. Do not repeat the abstract; say why the work matters and what readers should do with it.</w:t>
      </w:r>
    </w:p>
    <w:p>
      <w:pPr>
        <w:pStyle w:val="Heading1"/>
      </w:pPr>
      <w:r>
        <w:t xml:space="preserve">Acknowledgements</w:t>
      </w:r>
    </w:p>
    <w:p>
      <w:r>
        <w:rPr>
          <w:i/>
          <w:iCs/>
          <w:color w:val="505C68"/>
        </w:rPr>
        <w:t xml:space="preserve">Leave this section empty for review: acknowledgements can identify the authors. Give them on the separate title page; they are added at acceptance.</w:t>
      </w:r>
    </w:p>
    <w:p>
      <w:pPr>
        <w:pStyle w:val="Heading1"/>
      </w:pPr>
      <w:r>
        <w:t xml:space="preserve">Declarations</w:t>
      </w:r>
    </w:p>
    <w:p>
      <w:pPr>
        <w:pStyle w:val="Declaration"/>
      </w:pPr>
      <w:r>
        <w:rPr>
          <w:b/>
          <w:bCs/>
        </w:rPr>
        <w:t xml:space="preserve">Funding. </w:t>
      </w:r>
      <w:r>
        <w:rPr>
          <w:i/>
          <w:iCs/>
          <w:color w:val="505C68"/>
        </w:rPr>
        <w:t xml:space="preserve">Name the funders and grant numbers, or state that the work received no external funding. Anonymise funder details that would identify the authors during review.</w:t>
      </w:r>
    </w:p>
    <w:p>
      <w:pPr>
        <w:pStyle w:val="Declaration"/>
      </w:pPr>
      <w:r>
        <w:rPr>
          <w:b/>
          <w:bCs/>
        </w:rPr>
        <w:t xml:space="preserve">Conflicts of interest. </w:t>
      </w:r>
      <w:r>
        <w:rPr>
          <w:i/>
          <w:iCs/>
          <w:color w:val="505C68"/>
        </w:rPr>
        <w:t xml:space="preserve">Declare any competing interests, or state that there are none.</w:t>
      </w:r>
    </w:p>
    <w:p>
      <w:pPr>
        <w:pStyle w:val="Declaration"/>
      </w:pPr>
      <w:r>
        <w:rPr>
          <w:b/>
          <w:bCs/>
        </w:rPr>
        <w:t xml:space="preserve">Data availability. </w:t>
      </w:r>
      <w:r>
        <w:rPr>
          <w:i/>
          <w:iCs/>
          <w:color w:val="505C68"/>
        </w:rPr>
        <w:t xml:space="preserve">Where the article reports data, state where it can be found, or why it cannot be shared.</w:t>
      </w:r>
    </w:p>
    <w:p>
      <w:pPr>
        <w:pStyle w:val="Declaration"/>
      </w:pPr>
      <w:r>
        <w:rPr>
          <w:b/>
          <w:bCs/>
        </w:rPr>
        <w:t xml:space="preserve">Ethics approval. </w:t>
      </w:r>
      <w:r>
        <w:rPr>
          <w:i/>
          <w:iCs/>
          <w:color w:val="505C68"/>
        </w:rPr>
        <w:t xml:space="preserve">Give the approving body and reference for work involving human participants, or state that approval was not required.</w:t>
      </w:r>
    </w:p>
    <w:p>
      <w:pPr>
        <w:pStyle w:val="Declaration"/>
      </w:pPr>
      <w:r>
        <w:rPr>
          <w:b/>
          <w:bCs/>
        </w:rPr>
        <w:t xml:space="preserve">Use of generative AI. </w:t>
      </w:r>
      <w:r>
        <w:rPr>
          <w:i/>
          <w:iCs/>
          <w:color w:val="505C68"/>
        </w:rPr>
        <w:t xml:space="preserve">Describe any substantive use of generative AI tools, or state that none was used.</w:t>
      </w:r>
    </w:p>
    <w:p>
      <w:pPr>
        <w:pStyle w:val="Heading1"/>
      </w:pPr>
      <w:r>
        <w:t xml:space="preserve">References</w:t>
      </w:r>
    </w:p>
    <w:p>
      <w:pPr>
        <w:pStyle w:val="Reference"/>
      </w:pPr>
      <w:r>
        <w:rPr>
          <w:i/>
          <w:iCs/>
          <w:color w:val="505C68"/>
        </w:rPr>
        <w:t xml:space="preserve">No more than 15 references, numbered in the order they are first cited, with each number used once. Prefer recent, peer-reviewed sources, and include a DOI wherever one exists. Do not use Word’s automatic endnotes; type the list in the Reference style.</w:t>
      </w:r>
    </w:p>
    <w:p>
      <w:pPr>
        <w:pStyle w:val="Reference"/>
        <w:tabs>
          <w:tab w:val="left" w:pos="397"/>
        </w:tabs>
      </w:pPr>
      <w:r>
        <w:t xml:space="preserve">[1]	J. Smith and A. Brown, “An example journal article title,” </w:t>
      </w:r>
      <w:r>
        <w:rPr>
          <w:i/>
          <w:iCs/>
        </w:rPr>
        <w:t xml:space="preserve">Journal Name</w:t>
      </w:r>
      <w:r>
        <w:t xml:space="preserve">, vol. 12, no. 3, pp. 45–67, 2024, doi: 10.0000/example.2024.001.</w:t>
      </w:r>
    </w:p>
    <w:p>
      <w:pPr>
        <w:pStyle w:val="Reference"/>
        <w:tabs>
          <w:tab w:val="left" w:pos="397"/>
        </w:tabs>
      </w:pPr>
      <w:r>
        <w:t xml:space="preserve">[2]	M.-J. Lee, </w:t>
      </w:r>
      <w:r>
        <w:rPr>
          <w:i/>
          <w:iCs/>
        </w:rPr>
        <w:t xml:space="preserve">An Example Book Title</w:t>
      </w:r>
      <w:r>
        <w:t xml:space="preserve">. City: Publisher Name, 2023.</w:t>
      </w:r>
    </w:p>
    <w:p>
      <w:pPr>
        <w:pStyle w:val="Reference"/>
        <w:tabs>
          <w:tab w:val="left" w:pos="397"/>
        </w:tabs>
      </w:pPr>
      <w:r>
        <w:t xml:space="preserve">[3]	L. García and C. Okafor, “An example conference paper title,” in </w:t>
      </w:r>
      <w:r>
        <w:rPr>
          <w:i/>
          <w:iCs/>
        </w:rPr>
        <w:t xml:space="preserve">Proc. Example Conference</w:t>
      </w:r>
      <w:r>
        <w:t xml:space="preserve">, 2022, pp. 101–110, doi: 10.0000/example.2022.010.</w:t>
      </w:r>
    </w:p>
    <w:sectPr>
      <w:headerReference w:type="default" r:id="rId9"/>
      <w:headerReference w:type="first" r:id="rId10"/>
      <w:footerReference w:type="first" r:id="rId11"/>
      <w:type w:val="continuous"/>
      <w:pgSz w:w="11906" w:h="16838" w:orient="portrait"/>
      <w:pgMar w:top="1134" w:right="1134" w:bottom="1134" w:left="1134" w:header="567" w:footer="567" w:gutter="0"/>
      <w:lnNumType w:countBy="1" w:restart="continuous"/>
      <w:pgNumType/>
      <w:cols w:space="340" w:num="2" w:equalWidth="tru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C1C9" w:sz="4"/>
      </w:pBdr>
      <w:spacing w:after="0" w:before="60"/>
    </w:pPr>
    <w:r>
      <w:rPr>
        <w:b/>
        <w:bCs/>
        <w:color w:val="101B27"/>
        <w:sz w:val="16"/>
        <w:szCs w:val="16"/>
      </w:rPr>
      <w:t xml:space="preserve">Received: </w:t>
    </w:r>
    <w:r>
      <w:rPr>
        <w:color w:val="505C68"/>
        <w:sz w:val="16"/>
        <w:szCs w:val="16"/>
      </w:rPr>
      <w:t xml:space="preserve">DD Month YYYY</w:t>
    </w:r>
    <w:r>
      <w:rPr>
        <w:color w:val="B9C1C9"/>
        <w:sz w:val="16"/>
        <w:szCs w:val="16"/>
      </w:rPr>
      <w:t xml:space="preserve">  |  </w:t>
    </w:r>
    <w:r>
      <w:rPr>
        <w:b/>
        <w:bCs/>
        <w:color w:val="101B27"/>
        <w:sz w:val="16"/>
        <w:szCs w:val="16"/>
      </w:rPr>
      <w:t xml:space="preserve">Revised: </w:t>
    </w:r>
    <w:r>
      <w:rPr>
        <w:color w:val="505C68"/>
        <w:sz w:val="16"/>
        <w:szCs w:val="16"/>
      </w:rPr>
      <w:t xml:space="preserve">DD Month YYYY</w:t>
    </w:r>
    <w:r>
      <w:rPr>
        <w:color w:val="B9C1C9"/>
        <w:sz w:val="16"/>
        <w:szCs w:val="16"/>
      </w:rPr>
      <w:t xml:space="preserve">  |  </w:t>
    </w:r>
    <w:r>
      <w:rPr>
        <w:b/>
        <w:bCs/>
        <w:color w:val="101B27"/>
        <w:sz w:val="16"/>
        <w:szCs w:val="16"/>
      </w:rPr>
      <w:t xml:space="preserve">Accepted: </w:t>
    </w:r>
    <w:r>
      <w:rPr>
        <w:color w:val="505C68"/>
        <w:sz w:val="16"/>
        <w:szCs w:val="16"/>
      </w:rPr>
      <w:t xml:space="preserve">DD Month YYYY</w:t>
    </w:r>
    <w:r>
      <w:rPr>
        <w:color w:val="B9C1C9"/>
        <w:sz w:val="16"/>
        <w:szCs w:val="16"/>
      </w:rPr>
      <w:t xml:space="preserve">  |  </w:t>
    </w:r>
    <w:r>
      <w:rPr>
        <w:b/>
        <w:bCs/>
        <w:color w:val="101B27"/>
        <w:sz w:val="16"/>
        <w:szCs w:val="16"/>
      </w:rPr>
      <w:t xml:space="preserve">Published: </w:t>
    </w:r>
    <w:r>
      <w:rPr>
        <w:color w:val="505C68"/>
        <w:sz w:val="16"/>
        <w:szCs w:val="16"/>
      </w:rPr>
      <w:t xml:space="preserve">DD Month YYYY</w:t>
    </w:r>
  </w:p>
  <w:p>
    <w:pPr>
      <w:spacing w:after="80"/>
    </w:pPr>
    <w:r>
      <w:rPr>
        <w:i/>
        <w:iCs/>
        <w:color w:val="505C68"/>
        <w:sz w:val="15"/>
        <w:szCs w:val="15"/>
      </w:rPr>
      <w:t xml:space="preserve">Article history: completed by the editorial office. Leave as is.</w:t>
    </w:r>
  </w:p>
  <w:p>
    <w:pPr>
      <w:tabs>
        <w:tab w:val="right" w:pos="9638"/>
      </w:tabs>
    </w:pPr>
    <w:r>
      <w:rPr>
        <w:color w:val="505C68"/>
        <w:sz w:val="17"/>
        <w:szCs w:val="17"/>
      </w:rPr>
      <w:t xml:space="preserve">Manuscript prepared for Digital Trust &amp; Cyber Resilience Magazine</w:t>
    </w:r>
    <w:r>
      <w:rPr>
        <w:color w:val="505C68"/>
        <w:sz w:val="17"/>
        <w:szCs w:val="17"/>
      </w:rPr>
      <w:t xml:space="preserve">	</w:t>
    </w:r>
    <w:r>
      <w:rPr>
        <w:color w:val="505C68"/>
        <w:sz w:val="17"/>
        <w:szCs w:val="17"/>
      </w:rPr>
      <w:fldChar w:fldCharType="begin"/>
    </w:r>
    <w:r>
      <w:rPr>
        <w:color w:val="505C68"/>
        <w:sz w:val="17"/>
        <w:szCs w:val="17"/>
      </w:rPr>
      <w:instrText xml:space="preserve">PAGE</w:instrText>
    </w:r>
    <w:r>
      <w:rPr>
        <w:color w:val="505C68"/>
        <w:sz w:val="17"/>
        <w:szCs w:val="17"/>
      </w:rPr>
      <w:fldChar w:fldCharType="separate"/>
    </w:r>
    <w:r>
      <w:rPr>
        <w:color w:val="505C68"/>
        <w:sz w:val="17"/>
        <w:szCs w:val="17"/>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C1C9" w:sz="4"/>
      </w:pBdr>
      <w:spacing w:after="0" w:before="60"/>
    </w:pPr>
    <w:r>
      <w:rPr>
        <w:b/>
        <w:bCs/>
        <w:color w:val="101B27"/>
        <w:sz w:val="16"/>
        <w:szCs w:val="16"/>
      </w:rPr>
      <w:t xml:space="preserve">Received: </w:t>
    </w:r>
    <w:r>
      <w:rPr>
        <w:color w:val="505C68"/>
        <w:sz w:val="16"/>
        <w:szCs w:val="16"/>
      </w:rPr>
      <w:t xml:space="preserve">DD Month YYYY</w:t>
    </w:r>
    <w:r>
      <w:rPr>
        <w:color w:val="B9C1C9"/>
        <w:sz w:val="16"/>
        <w:szCs w:val="16"/>
      </w:rPr>
      <w:t xml:space="preserve">  |  </w:t>
    </w:r>
    <w:r>
      <w:rPr>
        <w:b/>
        <w:bCs/>
        <w:color w:val="101B27"/>
        <w:sz w:val="16"/>
        <w:szCs w:val="16"/>
      </w:rPr>
      <w:t xml:space="preserve">Revised: </w:t>
    </w:r>
    <w:r>
      <w:rPr>
        <w:color w:val="505C68"/>
        <w:sz w:val="16"/>
        <w:szCs w:val="16"/>
      </w:rPr>
      <w:t xml:space="preserve">DD Month YYYY</w:t>
    </w:r>
    <w:r>
      <w:rPr>
        <w:color w:val="B9C1C9"/>
        <w:sz w:val="16"/>
        <w:szCs w:val="16"/>
      </w:rPr>
      <w:t xml:space="preserve">  |  </w:t>
    </w:r>
    <w:r>
      <w:rPr>
        <w:b/>
        <w:bCs/>
        <w:color w:val="101B27"/>
        <w:sz w:val="16"/>
        <w:szCs w:val="16"/>
      </w:rPr>
      <w:t xml:space="preserve">Accepted: </w:t>
    </w:r>
    <w:r>
      <w:rPr>
        <w:color w:val="505C68"/>
        <w:sz w:val="16"/>
        <w:szCs w:val="16"/>
      </w:rPr>
      <w:t xml:space="preserve">DD Month YYYY</w:t>
    </w:r>
    <w:r>
      <w:rPr>
        <w:color w:val="B9C1C9"/>
        <w:sz w:val="16"/>
        <w:szCs w:val="16"/>
      </w:rPr>
      <w:t xml:space="preserve">  |  </w:t>
    </w:r>
    <w:r>
      <w:rPr>
        <w:b/>
        <w:bCs/>
        <w:color w:val="101B27"/>
        <w:sz w:val="16"/>
        <w:szCs w:val="16"/>
      </w:rPr>
      <w:t xml:space="preserve">Published: </w:t>
    </w:r>
    <w:r>
      <w:rPr>
        <w:color w:val="505C68"/>
        <w:sz w:val="16"/>
        <w:szCs w:val="16"/>
      </w:rPr>
      <w:t xml:space="preserve">DD Month YYYY</w:t>
    </w:r>
  </w:p>
  <w:p>
    <w:pPr>
      <w:spacing w:after="80"/>
    </w:pPr>
    <w:r>
      <w:rPr>
        <w:i/>
        <w:iCs/>
        <w:color w:val="505C68"/>
        <w:sz w:val="15"/>
        <w:szCs w:val="15"/>
      </w:rPr>
      <w:t xml:space="preserve">Article history: completed by the editorial office. Leave as is.</w:t>
    </w:r>
  </w:p>
  <w:p>
    <w:pPr>
      <w:tabs>
        <w:tab w:val="right" w:pos="9638"/>
      </w:tabs>
    </w:pPr>
    <w:r>
      <w:rPr>
        <w:color w:val="505C68"/>
        <w:sz w:val="17"/>
        <w:szCs w:val="17"/>
      </w:rPr>
      <w:t xml:space="preserve">Manuscript prepared for Digital Trust &amp; Cyber Resilience Magazine</w:t>
    </w:r>
    <w:r>
      <w:rPr>
        <w:color w:val="505C68"/>
        <w:sz w:val="17"/>
        <w:szCs w:val="17"/>
      </w:rPr>
      <w:t xml:space="preserve">	</w:t>
    </w:r>
    <w:r>
      <w:rPr>
        <w:color w:val="505C68"/>
        <w:sz w:val="17"/>
        <w:szCs w:val="17"/>
      </w:rPr>
      <w:fldChar w:fldCharType="begin"/>
    </w:r>
    <w:r>
      <w:rPr>
        <w:color w:val="505C68"/>
        <w:sz w:val="17"/>
        <w:szCs w:val="17"/>
      </w:rPr>
      <w:instrText xml:space="preserve">PAGE</w:instrText>
    </w:r>
    <w:r>
      <w:rPr>
        <w:color w:val="505C68"/>
        <w:sz w:val="17"/>
        <w:szCs w:val="17"/>
      </w:rPr>
      <w:fldChar w:fldCharType="separate"/>
    </w:r>
    <w:r>
      <w:rPr>
        <w:color w:val="505C68"/>
        <w:sz w:val="17"/>
        <w:szCs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9C1C9" w:sz="4"/>
      </w:pBdr>
      <w:tabs>
        <w:tab w:val="right" w:pos="9638"/>
      </w:tabs>
    </w:pPr>
    <w:r>
      <w:rPr>
        <w:color w:val="505C68"/>
        <w:sz w:val="17"/>
        <w:szCs w:val="17"/>
      </w:rPr>
      <w:t xml:space="preserve">DTCR · </w:t>
    </w:r>
    <w:r>
      <w:rPr>
        <w:i/>
        <w:iCs/>
        <w:color w:val="505C68"/>
        <w:sz w:val="17"/>
        <w:szCs w:val="17"/>
      </w:rPr>
      <w:t xml:space="preserve">[Short running title]</w:t>
    </w:r>
    <w:r>
      <w:rPr>
        <w:color w:val="505C68"/>
        <w:sz w:val="17"/>
        <w:szCs w:val="17"/>
      </w:rPr>
      <w:t xml:space="preserve">	</w:t>
    </w:r>
    <w:r>
      <w:rPr>
        <w:color w:val="505C68"/>
        <w:sz w:val="17"/>
        <w:szCs w:val="17"/>
      </w:rPr>
      <w:fldChar w:fldCharType="begin"/>
    </w:r>
    <w:r>
      <w:rPr>
        <w:color w:val="505C68"/>
        <w:sz w:val="17"/>
        <w:szCs w:val="17"/>
      </w:rPr>
      <w:instrText xml:space="preserve">PAGE</w:instrText>
    </w:r>
    <w:r>
      <w:rPr>
        <w:color w:val="505C68"/>
        <w:sz w:val="17"/>
        <w:szCs w:val="17"/>
      </w:rPr>
      <w:fldChar w:fldCharType="separate"/>
    </w:r>
    <w:r>
      <w:rPr>
        <w:color w:val="505C68"/>
        <w:sz w:val="17"/>
        <w:szCs w:val="17"/>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700"/>
      <w:gridCol w:w="6938"/>
    </w:tblGrid>
    <w:tr>
      <w:tc>
        <w:tcPr>
          <w:tcW w:type="dxa" w:w="2700"/>
          <w:tcBorders>
            <w:top w:val="none" w:color="FFFFFF" w:sz="0"/>
            <w:left w:val="none" w:color="FFFFFF" w:sz="0"/>
            <w:bottom w:val="none" w:color="FFFFFF" w:sz="0"/>
            <w:right w:val="none" w:color="FFFFFF" w:sz="0"/>
          </w:tcBorders>
          <w:vAlign w:val="center"/>
        </w:tcPr>
        <w:p>
          <w:pPr>
            <w:spacing w:after="0"/>
          </w:pPr>
          <w:r>
            <w:drawing>
              <wp:inline distT="0" distB="0" distL="0" distR="0">
                <wp:extent cx="1600200" cy="333375"/>
                <wp:effectExtent t="0" r="0" b="0" l="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00200" cy="333375"/>
                        </a:xfrm>
                        <a:prstGeom prst="rect">
                          <a:avLst/>
                        </a:prstGeom>
                      </pic:spPr>
                    </pic:pic>
                  </a:graphicData>
                </a:graphic>
              </wp:inline>
            </w:drawing>
          </w:r>
        </w:p>
      </w:tc>
      <w:tc>
        <w:tcPr>
          <w:tcW w:type="dxa" w:w="6938"/>
          <w:tcBorders>
            <w:top w:val="none" w:color="FFFFFF" w:sz="0"/>
            <w:left w:val="none" w:color="FFFFFF" w:sz="0"/>
            <w:bottom w:val="none" w:color="FFFFFF" w:sz="0"/>
            <w:right w:val="none" w:color="FFFFFF" w:sz="0"/>
          </w:tcBorders>
          <w:vAlign w:val="center"/>
        </w:tcPr>
        <w:p>
          <w:pPr>
            <w:spacing w:after="0"/>
            <w:jc w:val="right"/>
          </w:pPr>
          <w:r>
            <w:rPr>
              <w:b/>
              <w:bCs/>
              <w:sz w:val="20"/>
              <w:szCs w:val="20"/>
            </w:rPr>
            <w:t xml:space="preserve">Digital Trust &amp; Cyber Resilience Magazine</w:t>
          </w:r>
        </w:p>
      </w:tc>
    </w:tr>
  </w:tbl>
  <w:p>
    <w:pPr>
      <w:pBdr>
        <w:bottom w:val="single" w:color="0C8375" w:sz="12"/>
      </w:pBd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9C1C9" w:sz="4"/>
      </w:pBdr>
      <w:tabs>
        <w:tab w:val="right" w:pos="9638"/>
      </w:tabs>
    </w:pPr>
    <w:r>
      <w:rPr>
        <w:color w:val="505C68"/>
        <w:sz w:val="17"/>
        <w:szCs w:val="17"/>
      </w:rPr>
      <w:t xml:space="preserve">DTCR · </w:t>
    </w:r>
    <w:r>
      <w:rPr>
        <w:i/>
        <w:iCs/>
        <w:color w:val="505C68"/>
        <w:sz w:val="17"/>
        <w:szCs w:val="17"/>
      </w:rPr>
      <w:t xml:space="preserve">[Short running title]</w:t>
    </w:r>
    <w:r>
      <w:rPr>
        <w:color w:val="505C68"/>
        <w:sz w:val="17"/>
        <w:szCs w:val="17"/>
      </w:rPr>
      <w:t xml:space="preserve">	</w:t>
    </w:r>
    <w:r>
      <w:rPr>
        <w:color w:val="505C68"/>
        <w:sz w:val="17"/>
        <w:szCs w:val="17"/>
      </w:rPr>
      <w:fldChar w:fldCharType="begin"/>
    </w:r>
    <w:r>
      <w:rPr>
        <w:color w:val="505C68"/>
        <w:sz w:val="17"/>
        <w:szCs w:val="17"/>
      </w:rPr>
      <w:instrText xml:space="preserve">PAGE</w:instrText>
    </w:r>
    <w:r>
      <w:rPr>
        <w:color w:val="505C68"/>
        <w:sz w:val="17"/>
        <w:szCs w:val="17"/>
      </w:rPr>
      <w:fldChar w:fldCharType="separate"/>
    </w:r>
    <w:r>
      <w:rPr>
        <w:color w:val="505C68"/>
        <w:sz w:val="17"/>
        <w:szCs w:val="17"/>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700"/>
      <w:gridCol w:w="6938"/>
    </w:tblGrid>
    <w:tr>
      <w:tc>
        <w:tcPr>
          <w:tcW w:type="dxa" w:w="2700"/>
          <w:tcBorders>
            <w:top w:val="none" w:color="FFFFFF" w:sz="0"/>
            <w:left w:val="none" w:color="FFFFFF" w:sz="0"/>
            <w:bottom w:val="none" w:color="FFFFFF" w:sz="0"/>
            <w:right w:val="none" w:color="FFFFFF" w:sz="0"/>
          </w:tcBorders>
          <w:vAlign w:val="center"/>
        </w:tcPr>
        <w:p>
          <w:pPr>
            <w:spacing w:after="0"/>
          </w:pPr>
          <w:r>
            <w:drawing>
              <wp:inline distT="0" distB="0" distL="0" distR="0">
                <wp:extent cx="1600200" cy="333375"/>
                <wp:effectExtent t="0" r="0" b="0" l="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00200" cy="333375"/>
                        </a:xfrm>
                        <a:prstGeom prst="rect">
                          <a:avLst/>
                        </a:prstGeom>
                      </pic:spPr>
                    </pic:pic>
                  </a:graphicData>
                </a:graphic>
              </wp:inline>
            </w:drawing>
          </w:r>
        </w:p>
      </w:tc>
      <w:tc>
        <w:tcPr>
          <w:tcW w:type="dxa" w:w="6938"/>
          <w:tcBorders>
            <w:top w:val="none" w:color="FFFFFF" w:sz="0"/>
            <w:left w:val="none" w:color="FFFFFF" w:sz="0"/>
            <w:bottom w:val="none" w:color="FFFFFF" w:sz="0"/>
            <w:right w:val="none" w:color="FFFFFF" w:sz="0"/>
          </w:tcBorders>
          <w:vAlign w:val="center"/>
        </w:tcPr>
        <w:p>
          <w:pPr>
            <w:spacing w:after="0"/>
            <w:jc w:val="right"/>
          </w:pPr>
          <w:r>
            <w:rPr>
              <w:b/>
              <w:bCs/>
              <w:sz w:val="20"/>
              <w:szCs w:val="20"/>
            </w:rPr>
            <w:t xml:space="preserve">Digital Trust &amp; Cyber Resilience Magazine</w:t>
          </w:r>
        </w:p>
      </w:tc>
    </w:tr>
  </w:tbl>
  <w:p>
    <w:pPr>
      <w:pBdr>
        <w:bottom w:val="single" w:color="0C8375" w:sz="12"/>
      </w:pBd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01B27"/>
        <w:sz w:val="20"/>
        <w:szCs w:val="20"/>
      </w:rPr>
    </w:rPrDefault>
    <w:pPrDefault>
      <w:pPr>
        <w:spacing w:after="100" w:line="252"/>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3">
    <w:name w:val="Heading 3"/>
    <w:basedOn w:val="Normal"/>
    <w:next w:val="Normal"/>
    <w:qFormat/>
    <w:pPr>
      <w:keepNext/>
      <w:spacing w:after="60" w:before="160"/>
      <w:outlineLvl w:val="2"/>
    </w:pPr>
    <w:rPr>
      <w:i/>
      <w:iCs/>
      <w:sz w:val="22"/>
      <w:szCs w:val="22"/>
    </w:rPr>
  </w:style>
  <w:style w:type="paragraph" w:styleId="ArticleType">
    <w:name w:val="Article Type"/>
    <w:basedOn w:val="Normal"/>
    <w:next w:val="Title"/>
    <w:pPr>
      <w:spacing w:after="80" w:before="120"/>
    </w:pPr>
    <w:rPr>
      <w:b/>
      <w:bCs/>
      <w:caps/>
      <w:color w:val="0C8375"/>
      <w:sz w:val="18"/>
      <w:szCs w:val="18"/>
    </w:rPr>
  </w:style>
  <w:style w:type="paragraph" w:styleId="Authors">
    <w:name w:val="Authors"/>
    <w:basedOn w:val="Normal"/>
    <w:next w:val="Affiliation"/>
    <w:pPr>
      <w:spacing w:after="60"/>
    </w:pPr>
    <w:rPr>
      <w:b/>
      <w:bCs/>
    </w:rPr>
  </w:style>
  <w:style w:type="paragraph" w:styleId="Affiliation">
    <w:name w:val="Affiliation"/>
    <w:basedOn w:val="Normal"/>
    <w:pPr>
      <w:spacing w:after="20"/>
    </w:pPr>
    <w:rPr>
      <w:color w:val="505C68"/>
      <w:sz w:val="20"/>
      <w:szCs w:val="20"/>
    </w:rPr>
  </w:style>
  <w:style w:type="paragraph" w:styleId="AbstractHeading">
    <w:name w:val="Abstract Heading"/>
    <w:basedOn w:val="Normal"/>
    <w:next w:val="Abstract"/>
    <w:pPr>
      <w:pBdr>
        <w:top w:val="single" w:color="B9C1C9" w:sz="4"/>
      </w:pBdr>
      <w:spacing w:after="60" w:before="240"/>
    </w:pPr>
    <w:rPr>
      <w:b/>
      <w:bCs/>
    </w:rPr>
  </w:style>
  <w:style w:type="paragraph" w:styleId="Abstract">
    <w:name w:val="Abstract"/>
    <w:basedOn w:val="Normal"/>
    <w:pPr>
      <w:spacing w:after="100"/>
    </w:pPr>
    <w:rPr>
      <w:sz w:val="20"/>
      <w:szCs w:val="20"/>
    </w:rPr>
  </w:style>
  <w:style w:type="paragraph" w:styleId="Keywords">
    <w:name w:val="Keywords"/>
    <w:basedOn w:val="Normal"/>
    <w:pPr>
      <w:pBdr>
        <w:bottom w:val="single" w:color="B9C1C9" w:sz="4"/>
      </w:pBdr>
      <w:spacing w:after="240"/>
    </w:pPr>
    <w:rPr>
      <w:sz w:val="20"/>
      <w:szCs w:val="20"/>
    </w:rPr>
  </w:style>
  <w:style w:type="paragraph" w:styleId="Caption">
    <w:name w:val="Caption"/>
    <w:basedOn w:val="Normal"/>
    <w:next w:val="Normal"/>
    <w:qFormat/>
    <w:pPr>
      <w:spacing w:after="200" w:before="60"/>
      <w:jc w:val="center"/>
    </w:pPr>
    <w:rPr>
      <w:sz w:val="20"/>
      <w:szCs w:val="20"/>
    </w:rPr>
  </w:style>
  <w:style w:type="paragraph" w:styleId="TableText">
    <w:name w:val="Table Text"/>
    <w:basedOn w:val="Normal"/>
    <w:pPr>
      <w:spacing w:after="40" w:before="40" w:line="240"/>
    </w:pPr>
    <w:rPr>
      <w:sz w:val="20"/>
      <w:szCs w:val="20"/>
    </w:rPr>
  </w:style>
  <w:style w:type="paragraph" w:styleId="Declaration">
    <w:name w:val="Declaration"/>
    <w:basedOn w:val="Normal"/>
    <w:pPr>
      <w:spacing w:after="80"/>
    </w:pPr>
    <w:rPr>
      <w:sz w:val="20"/>
      <w:szCs w:val="20"/>
    </w:rPr>
  </w:style>
  <w:style w:type="paragraph" w:styleId="Heading1">
    <w:name w:val="Heading 1"/>
    <w:basedOn w:val="Normal"/>
    <w:next w:val="Normal"/>
    <w:qFormat/>
    <w:pPr>
      <w:keepNext/>
      <w:spacing w:after="80" w:before="220"/>
      <w:outlineLvl w:val="0"/>
    </w:pPr>
    <w:rPr>
      <w:b/>
      <w:bCs/>
      <w:color w:val="0C8375"/>
      <w:sz w:val="22"/>
      <w:szCs w:val="22"/>
    </w:rPr>
  </w:style>
  <w:style w:type="paragraph" w:styleId="Heading2">
    <w:name w:val="Heading 2"/>
    <w:basedOn w:val="Normal"/>
    <w:next w:val="Normal"/>
    <w:qFormat/>
    <w:pPr>
      <w:keepNext/>
      <w:spacing w:after="60" w:before="160"/>
      <w:outlineLvl w:val="1"/>
    </w:pPr>
    <w:rPr>
      <w:b/>
      <w:bCs/>
      <w:sz w:val="20"/>
      <w:szCs w:val="20"/>
    </w:rPr>
  </w:style>
  <w:style w:type="paragraph" w:styleId="Title">
    <w:name w:val="Title"/>
    <w:basedOn w:val="Normal"/>
    <w:next w:val="Normal"/>
    <w:qFormat/>
    <w:pPr>
      <w:spacing w:after="200" w:line="252"/>
    </w:pPr>
    <w:rPr>
      <w:b/>
      <w:bCs/>
      <w:sz w:val="40"/>
      <w:szCs w:val="40"/>
    </w:rPr>
  </w:style>
  <w:style w:type="paragraph" w:styleId="Reference">
    <w:name w:val="Reference"/>
    <w:basedOn w:val="Normal"/>
    <w:pPr>
      <w:spacing w:after="60"/>
      <w:ind w:left="397" w:hanging="397"/>
    </w:pPr>
    <w:rPr>
      <w:sz w:val="17"/>
      <w:szCs w:val="17"/>
    </w:rPr>
  </w:style>
  <w:style w:type="paragraph" w:styleId="Sidebar">
    <w:name w:val="Sidebar"/>
    <w:basedOn w:val="Normal"/>
    <w:pPr>
      <w:spacing w:after="60"/>
    </w:pPr>
    <w:rPr>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footer" Target="footer2.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b6658e6b70cdb50ad79812980f4732d7c2840d4c.png"/></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Relationship Id="rId0" Type="http://schemas.openxmlformats.org/officeDocument/2006/relationships/image" Target="media/b6658e6b70cdb50ad79812980f4732d7c284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DTCR article template</dc:title>
  <dc:creator>NextGenIQ Press</dc:creator>
  <cp:lastModifiedBy>Un-named</cp:lastModifiedBy>
  <cp:revision>1</cp:revision>
  <dcterms:created xsi:type="dcterms:W3CDTF">2026-10-31T06:05:44.686Z</dcterms:created>
  <dcterms:modified xsi:type="dcterms:W3CDTF">2026-10-31T06:05:44.686Z</dcterms:modified>
</cp:coreProperties>
</file>

<file path=docProps/custom.xml><?xml version="1.0" encoding="utf-8"?>
<Properties xmlns="http://schemas.openxmlformats.org/officeDocument/2006/custom-properties" xmlns:vt="http://schemas.openxmlformats.org/officeDocument/2006/docPropsVTypes"/>
</file>